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AF044" w14:textId="77777777" w:rsidR="00197F45" w:rsidRPr="00197F45" w:rsidRDefault="00197F45" w:rsidP="00197F45">
      <w:pPr>
        <w:shd w:val="clear" w:color="auto" w:fill="FFFFFF"/>
        <w:spacing w:before="225" w:after="450" w:line="240" w:lineRule="auto"/>
        <w:outlineLvl w:val="1"/>
        <w:rPr>
          <w:rFonts w:ascii="LibreFranklinWeb" w:eastAsia="Times New Roman" w:hAnsi="LibreFranklinWeb" w:cs="Times New Roman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197F45">
        <w:rPr>
          <w:rFonts w:ascii="LibreFranklinWeb" w:eastAsia="Times New Roman" w:hAnsi="LibreFranklinWeb" w:cs="Times New Roman"/>
          <w:b/>
          <w:bCs/>
          <w:color w:val="444444"/>
          <w:kern w:val="0"/>
          <w:sz w:val="36"/>
          <w:szCs w:val="36"/>
          <w:lang w:eastAsia="cs-CZ"/>
          <w14:ligatures w14:val="none"/>
        </w:rPr>
        <w:t>Výroční zpráva za rok 2004</w:t>
      </w:r>
    </w:p>
    <w:p w14:paraId="13A046C2" w14:textId="77777777" w:rsidR="00197F45" w:rsidRPr="00197F45" w:rsidRDefault="00197F45" w:rsidP="00197F45">
      <w:pPr>
        <w:shd w:val="clear" w:color="auto" w:fill="FFFFFF"/>
        <w:spacing w:before="120" w:after="0" w:line="240" w:lineRule="auto"/>
        <w:jc w:val="center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Výroční zpráva za rok 2004</w:t>
      </w:r>
    </w:p>
    <w:p w14:paraId="06C7433E" w14:textId="77777777" w:rsidR="00197F45" w:rsidRPr="00197F45" w:rsidRDefault="00197F45" w:rsidP="00197F45">
      <w:pPr>
        <w:shd w:val="clear" w:color="auto" w:fill="FFFFFF"/>
        <w:spacing w:before="120" w:after="0" w:line="240" w:lineRule="auto"/>
        <w:jc w:val="center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o činnosti v oblasti poskytování informací</w:t>
      </w:r>
    </w:p>
    <w:p w14:paraId="256B4EEF" w14:textId="77777777" w:rsidR="00197F45" w:rsidRPr="00197F45" w:rsidRDefault="00197F45" w:rsidP="00197F45">
      <w:pPr>
        <w:shd w:val="clear" w:color="auto" w:fill="FFFFFF"/>
        <w:spacing w:before="120" w:after="0" w:line="240" w:lineRule="auto"/>
        <w:jc w:val="center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dle zákona č. 106/1999 Sb.</w:t>
      </w:r>
    </w:p>
    <w:p w14:paraId="20BFDD26" w14:textId="77777777" w:rsidR="00197F45" w:rsidRPr="00197F45" w:rsidRDefault="00197F45" w:rsidP="00197F45">
      <w:pPr>
        <w:shd w:val="clear" w:color="auto" w:fill="FFFFFF"/>
        <w:spacing w:before="120" w:after="24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br/>
      </w: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br/>
      </w:r>
    </w:p>
    <w:p w14:paraId="7B93C8BA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u w:val="single"/>
          <w:lang w:eastAsia="cs-CZ"/>
          <w14:ligatures w14:val="none"/>
        </w:rPr>
        <w:t>Obsah:</w:t>
      </w:r>
    </w:p>
    <w:p w14:paraId="6F88842C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1. Úvod</w:t>
      </w:r>
    </w:p>
    <w:p w14:paraId="63438EE2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2. Žádosti o informace doručené OÚ v roce 2004</w:t>
      </w:r>
    </w:p>
    <w:p w14:paraId="31CD5A88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3. Odvolání proti rozhodnutím o neposkytnutí informace</w:t>
      </w:r>
    </w:p>
    <w:p w14:paraId="2E16D27F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4. Soudní přezkum vydaných rozhodnutí o neposkytnutí informace</w:t>
      </w:r>
    </w:p>
    <w:p w14:paraId="3C9629BA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5. Řízení o sankcích za nedodržování zákona</w:t>
      </w:r>
    </w:p>
    <w:p w14:paraId="67CBAB5F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6. Závěr</w:t>
      </w:r>
    </w:p>
    <w:p w14:paraId="0B7A3D72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6B940166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Zpracoval: Ing. Baier Martin</w:t>
      </w:r>
    </w:p>
    <w:p w14:paraId="28068EBB" w14:textId="77777777" w:rsidR="00197F45" w:rsidRPr="00197F45" w:rsidRDefault="00197F45" w:rsidP="00197F45">
      <w:pPr>
        <w:shd w:val="clear" w:color="auto" w:fill="FFFFFF"/>
        <w:spacing w:before="120" w:after="24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1E9E6C56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Čl. 1</w:t>
      </w:r>
    </w:p>
    <w:p w14:paraId="3EAECEE6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Úvod</w:t>
      </w:r>
    </w:p>
    <w:p w14:paraId="5344151C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Na základě § 18 odst. 1 zákona č. 106/1999 Sb., o svobodném přístupu k informacím je zpracována následující výroční zpráva za rok 2004.</w:t>
      </w:r>
    </w:p>
    <w:p w14:paraId="75EABEEA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49AB1EDA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Čl. 2</w:t>
      </w:r>
    </w:p>
    <w:p w14:paraId="44CB772C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Žádosti o informace doručené OÚ v roce 2004</w:t>
      </w:r>
    </w:p>
    <w:p w14:paraId="4CA7B4FD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OÚ obdržel celkem 0 žádostí o informace odvolávající se na zákon.</w:t>
      </w:r>
    </w:p>
    <w:p w14:paraId="58D73E3A" w14:textId="77777777" w:rsidR="00197F45" w:rsidRPr="00197F45" w:rsidRDefault="00197F45" w:rsidP="00197F45">
      <w:pPr>
        <w:shd w:val="clear" w:color="auto" w:fill="FFFFFF"/>
        <w:spacing w:before="120" w:after="24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547B1BA0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Čl. 3</w:t>
      </w:r>
    </w:p>
    <w:p w14:paraId="11DF99D3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Odvolání proti rozhodnutím o neposkytnutí informace</w:t>
      </w:r>
    </w:p>
    <w:p w14:paraId="4A1CFF2E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OÚ nevydal v roce 2004 žádné rozhodnutí o nevyhovění žádosti o informace. Žádný ze žadatelů nemusel podávat žádost o odvolání.</w:t>
      </w:r>
    </w:p>
    <w:p w14:paraId="55766525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3A1329B0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Čl. 4</w:t>
      </w:r>
    </w:p>
    <w:p w14:paraId="0C331856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Soudní přezkum vydaných rozhodnutí</w:t>
      </w:r>
    </w:p>
    <w:p w14:paraId="1F395517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OÚ nevydal žádné rozhodnutí o nevyhovění žádosti a ani nemá poznatek o tom, že by některý z žadatelů či jiných subjektů, požádal o soudní přezkum vydaných rozhodnutí.</w:t>
      </w:r>
    </w:p>
    <w:p w14:paraId="75820F85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199A5C0D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Čl. 5</w:t>
      </w:r>
    </w:p>
    <w:p w14:paraId="51CA2694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Řízení o sankcích za nedodržování zákona</w:t>
      </w:r>
    </w:p>
    <w:p w14:paraId="5336DD06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lastRenderedPageBreak/>
        <w:t>Za rok 2004 nebyl na OÚ zjištěn žádný případ porušení některého ustanovení zákona č. 106/1999 Sb., a proto nebylo nutné ukládat sankce.</w:t>
      </w:r>
    </w:p>
    <w:p w14:paraId="7ACA002D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3275A5C0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Čl. 6</w:t>
      </w:r>
    </w:p>
    <w:p w14:paraId="666483B3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Závěr</w:t>
      </w:r>
    </w:p>
    <w:p w14:paraId="391D58C6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OÚ vedl v roce 2004 v souladu s ”Pravidly pro zajištění přístupu k informacím” řádně evidenci došlých žádostí a poskytovaly ústně občanům všechny informace, které zákon č. 106/1999 Sb., umožňuje, i když se občané na zákon č. 106/1999 Sb. přímo neodvolávali.</w:t>
      </w:r>
    </w:p>
    <w:p w14:paraId="35E3693D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Lze tedy konstatovat, že zákon o svobodném přístupu k informacím je na OÚ v Bystřanech v celém rozsahu dodržován.</w:t>
      </w:r>
    </w:p>
    <w:p w14:paraId="704923AC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40EA6782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Výroční zpráva za rok 2004 byla schválena dle čl. 10 ”Pravidel pro zajištění přístupu k informacím” starostou obce Ivanem Vinickým</w:t>
      </w:r>
    </w:p>
    <w:p w14:paraId="7B91C0F6" w14:textId="77777777" w:rsidR="00197F45" w:rsidRPr="00197F45" w:rsidRDefault="00197F45" w:rsidP="00197F45">
      <w:pPr>
        <w:shd w:val="clear" w:color="auto" w:fill="FFFFFF"/>
        <w:spacing w:before="120" w:after="24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21A49C4C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V Bystřanech dne 28.01.2005</w:t>
      </w:r>
    </w:p>
    <w:p w14:paraId="430CDE0F" w14:textId="77777777" w:rsidR="00197F45" w:rsidRPr="00197F45" w:rsidRDefault="00197F45" w:rsidP="00197F45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Ing. Baier Martin</w:t>
      </w:r>
    </w:p>
    <w:p w14:paraId="5FAFC61B" w14:textId="77777777" w:rsidR="00197F45" w:rsidRPr="00197F45" w:rsidRDefault="00197F45" w:rsidP="00197F45">
      <w:pPr>
        <w:shd w:val="clear" w:color="auto" w:fill="FFFFFF"/>
        <w:spacing w:before="12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197F45"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  <w:t>ekonom úřadu Obce Bystřany</w:t>
      </w:r>
    </w:p>
    <w:p w14:paraId="1828BF51" w14:textId="77777777" w:rsidR="00197F45" w:rsidRDefault="00197F45"/>
    <w:sectPr w:rsidR="00197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reFranklin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45"/>
    <w:rsid w:val="00197F45"/>
    <w:rsid w:val="0085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6670"/>
  <w15:chartTrackingRefBased/>
  <w15:docId w15:val="{07C3FC63-456A-4026-BF13-81567BDE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7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7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7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7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7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7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7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7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7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7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7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7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7F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7F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7F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7F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7F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7F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7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7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7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7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7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7F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7F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7F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7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7F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7F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5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688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2025-05-21T19:31:00Z</dcterms:created>
  <dcterms:modified xsi:type="dcterms:W3CDTF">2025-05-21T19:32:00Z</dcterms:modified>
</cp:coreProperties>
</file>