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FC05" w14:textId="77777777" w:rsidR="00BF4A24" w:rsidRPr="00BF4A24" w:rsidRDefault="00BF4A24" w:rsidP="00BF4A24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10/2004</w:t>
      </w:r>
    </w:p>
    <w:p w14:paraId="682D1279" w14:textId="77777777" w:rsidR="00BF4A24" w:rsidRPr="00BF4A24" w:rsidRDefault="00BF4A24" w:rsidP="00BF4A24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MÍSTNÍM POPLATKU ZA PROVOZOVANÝ VÝHERNÍ HRACÍ PŘÍSTROJ</w:t>
      </w:r>
    </w:p>
    <w:p w14:paraId="242A90D0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</w:t>
      </w:r>
    </w:p>
    <w:p w14:paraId="100241C6" w14:textId="77777777" w:rsidR="00BF4A24" w:rsidRPr="00BF4A24" w:rsidRDefault="00BF4A24" w:rsidP="00BF4A24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Obecně závazná vyhláška č. 10/2004,</w:t>
      </w:r>
    </w:p>
    <w:p w14:paraId="41A203F9" w14:textId="77777777" w:rsidR="00BF4A24" w:rsidRPr="00BF4A24" w:rsidRDefault="00BF4A24" w:rsidP="00BF4A24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místním poplatku za provozovaný výherní hrací přístroj</w:t>
      </w:r>
    </w:p>
    <w:p w14:paraId="7F7F4663" w14:textId="77777777" w:rsidR="00BF4A24" w:rsidRPr="00BF4A24" w:rsidRDefault="00BF4A24" w:rsidP="00BF4A24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25C0E42" w14:textId="5F7C8C4C" w:rsidR="00BF4A24" w:rsidRPr="00BF4A24" w:rsidRDefault="00BF4A24" w:rsidP="00BF4A24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Zastupitelstvo obce Bystřany se na svém zasedání dne 18.11.2004 usnesením č. 285/XIV/2004 usneslo vydat na základě § 14 odst. 2 zákona č. 565/1990 Sb., o místních poplatcích, ve znění zákona č. 320/2002 Sb., a v souladu s § 10 písm. d) zákona č. 128/2000 Sb., o obcích (obecní zřízení), ve znění zákona č. 313/2002 Sb., a § 84 odst. 2 písm. i) zákona č. 128/2000 Sb., o obcích (obecní zřízení),  tuto obecně závaznou vyhlášku:</w:t>
      </w:r>
    </w:p>
    <w:p w14:paraId="009BEF9E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9443A9D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Čl. 1</w:t>
      </w:r>
    </w:p>
    <w:p w14:paraId="49899E69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Úvodní ustanovení</w:t>
      </w:r>
    </w:p>
    <w:p w14:paraId="3F8EED73" w14:textId="77777777" w:rsidR="00BF4A24" w:rsidRPr="00BF4A24" w:rsidRDefault="00BF4A24" w:rsidP="00BF4A24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9381D4E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 touto obecně závaznou vyhláškou zavádí místní poplatek za provozovaný výherní hrací přístroj (dále jen „poplatek“).</w:t>
      </w:r>
      <w:bookmarkStart w:id="0" w:name="_ftnref1"/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begin"/>
      </w: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instrText>HYPERLINK "https://www.bystrany.eu/ozv%2Dc%2D10%2D2004/d-7752/p1=3481" \l "_ftn1" \o ""</w:instrText>
      </w: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separate"/>
      </w:r>
      <w:r w:rsidRPr="00BF4A24">
        <w:rPr>
          <w:rFonts w:ascii="LibreFranklinWeb" w:eastAsia="Times New Roman" w:hAnsi="LibreFranklinWeb" w:cs="Times New Roman"/>
          <w:color w:val="444444"/>
          <w:kern w:val="0"/>
          <w:u w:val="single"/>
          <w:lang w:eastAsia="cs-CZ"/>
          <w14:ligatures w14:val="none"/>
        </w:rPr>
        <w:t>1)</w:t>
      </w: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end"/>
      </w:r>
      <w:bookmarkEnd w:id="0"/>
    </w:p>
    <w:p w14:paraId="28C932F2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9B4402F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30F35D9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Čl. 2</w:t>
      </w:r>
    </w:p>
    <w:p w14:paraId="19919974" w14:textId="77777777" w:rsidR="00BF4A24" w:rsidRPr="00BF4A24" w:rsidRDefault="00BF4A24" w:rsidP="00BF4A2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Ohlašovací povinnost</w:t>
      </w:r>
    </w:p>
    <w:p w14:paraId="01B8C5E5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9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88C91FF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 Poplatník je povinen ohlásit </w:t>
      </w:r>
      <w:r w:rsidRPr="00BF4A24">
        <w:rPr>
          <w:rFonts w:ascii="LibreFranklinWeb" w:eastAsia="Times New Roman" w:hAnsi="LibreFranklinWeb" w:cs="Times New Roman"/>
          <w:color w:val="000000"/>
          <w:kern w:val="0"/>
          <w:lang w:eastAsia="cs-CZ"/>
          <w14:ligatures w14:val="none"/>
        </w:rPr>
        <w:t>uvedení výherního hracího přístroje do provozu, a to </w:t>
      </w: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ve lhůtě do 5 dnů od uvedení do provozu.</w:t>
      </w:r>
    </w:p>
    <w:p w14:paraId="33C9B922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CD0217F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(2) Při plnění ohlašovací povinnosti je poplatník povinen sdělit správci poplatku název právnické osoby, sídlo, IČ a uvést čísla účtů u peněžních ústavů, na nichž jsou soustředěny peněžní prostředky z její podnikatelské činnosti.</w:t>
      </w:r>
    </w:p>
    <w:p w14:paraId="37A1DE4D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7DA0FA8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(3) Pop1atník je rovněž povinen ohlásit správci poplatku do 5 dnů jakékoliv změny</w:t>
      </w: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  <w:t>v ohlášených skutečnostech.</w:t>
      </w:r>
    </w:p>
    <w:p w14:paraId="63977825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4E914A8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lastRenderedPageBreak/>
        <w:t>Čl. 3</w:t>
      </w:r>
    </w:p>
    <w:p w14:paraId="3CCA5C7B" w14:textId="77777777" w:rsidR="00BF4A24" w:rsidRPr="00BF4A24" w:rsidRDefault="00BF4A24" w:rsidP="00BF4A24">
      <w:pPr>
        <w:shd w:val="clear" w:color="auto" w:fill="FFFFFF"/>
        <w:spacing w:before="100" w:beforeAutospacing="1" w:after="100" w:afterAutospacing="1" w:line="240" w:lineRule="auto"/>
        <w:ind w:firstLine="601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Sazba poplatku</w:t>
      </w:r>
    </w:p>
    <w:p w14:paraId="3A4AA04B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BF42D45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 Sazba poplatku za každý provozovaný výherní hrací přístroj činí 5.000,-.Kč</w:t>
      </w: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  <w:t>na 3 měsíce.</w:t>
      </w:r>
    </w:p>
    <w:p w14:paraId="4179899B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E50EC66" w14:textId="4F26B39A" w:rsidR="00BF4A24" w:rsidRPr="00BF4A24" w:rsidRDefault="00BF4A24" w:rsidP="00BF4A24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(2) V případě, že výherní hrací přístroj je provozován po dobu kratší než</w:t>
      </w: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  <w:t>3 měsíce, platí se poplatek v poměrné výši.</w:t>
      </w:r>
    </w:p>
    <w:p w14:paraId="5189BF7F" w14:textId="77777777" w:rsidR="00BF4A24" w:rsidRPr="00BF4A24" w:rsidRDefault="00BF4A24" w:rsidP="00BF4A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  <w:t>Čl. 4</w:t>
      </w:r>
    </w:p>
    <w:p w14:paraId="2C845F0D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Splatnost poplatku</w:t>
      </w:r>
    </w:p>
    <w:p w14:paraId="6D3F4F7C" w14:textId="77777777" w:rsidR="00BF4A24" w:rsidRPr="00BF4A24" w:rsidRDefault="00BF4A24" w:rsidP="00BF4A24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EF8D915" w14:textId="2630560D" w:rsidR="00BF4A24" w:rsidRPr="00BF4A24" w:rsidRDefault="00BF4A24" w:rsidP="00BF4A24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Poplatek je splatný  do 5-ti  dnů  po ohlášení.</w:t>
      </w:r>
    </w:p>
    <w:p w14:paraId="6BACC5C8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E2C6A9D" w14:textId="77777777" w:rsidR="00BF4A24" w:rsidRPr="00BF4A24" w:rsidRDefault="00BF4A24" w:rsidP="00BF4A2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  <w:t>Čl. 5</w:t>
      </w:r>
    </w:p>
    <w:p w14:paraId="6902E4AC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Zrušovací ustanovení</w:t>
      </w:r>
    </w:p>
    <w:p w14:paraId="2F0B79F2" w14:textId="77777777" w:rsidR="00BF4A24" w:rsidRPr="00BF4A24" w:rsidRDefault="00BF4A24" w:rsidP="00BF4A24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2422ED7" w14:textId="6476E150" w:rsidR="00BF4A24" w:rsidRPr="00BF4A24" w:rsidRDefault="00BF4A24" w:rsidP="00BF4A24">
      <w:pPr>
        <w:shd w:val="clear" w:color="auto" w:fill="FFFFFF"/>
        <w:spacing w:before="120" w:after="0" w:line="240" w:lineRule="auto"/>
        <w:ind w:firstLine="60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Ke dni 31.12.2004 se zrušuje obecně závazná vyhláška č. 13/1997 ze dne 21.8.1998 o místním poplatku za provozovaný výherní hrací přístroj.</w:t>
      </w:r>
    </w:p>
    <w:p w14:paraId="700BD86D" w14:textId="77777777" w:rsidR="00BF4A24" w:rsidRPr="00BF4A24" w:rsidRDefault="00BF4A24" w:rsidP="00BF4A2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117AC436" w14:textId="77777777" w:rsidR="00BF4A24" w:rsidRPr="00BF4A24" w:rsidRDefault="00BF4A24" w:rsidP="00BF4A24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Čl. 6</w:t>
      </w:r>
    </w:p>
    <w:p w14:paraId="2DC613C6" w14:textId="77777777" w:rsidR="00BF4A24" w:rsidRPr="00BF4A24" w:rsidRDefault="00BF4A24" w:rsidP="00BF4A2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Účinnost</w:t>
      </w:r>
    </w:p>
    <w:p w14:paraId="59646F08" w14:textId="0D34447F" w:rsidR="00BF4A24" w:rsidRPr="00BF4A24" w:rsidRDefault="00BF4A24" w:rsidP="00BF4A24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Tato obecně závazná vyhláška obce nabývá účinnosti dnem 1.1.2005 .</w:t>
      </w:r>
    </w:p>
    <w:p w14:paraId="7D046B22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D8EE067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D439C5E" w14:textId="77777777" w:rsidR="00BF4A24" w:rsidRPr="00BF4A24" w:rsidRDefault="00BF4A24" w:rsidP="00BF4A24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5D2B0E5" w14:textId="77777777" w:rsidR="00BF4A24" w:rsidRPr="00BF4A24" w:rsidRDefault="00BF4A24" w:rsidP="00BF4A24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……………………                                                                      …………………………</w:t>
      </w:r>
    </w:p>
    <w:p w14:paraId="7ED9067F" w14:textId="77777777" w:rsidR="00BF4A24" w:rsidRPr="00BF4A24" w:rsidRDefault="00BF4A24" w:rsidP="00BF4A24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Antonín Kamenský                                                                                  Ivan Vinický</w:t>
      </w:r>
    </w:p>
    <w:p w14:paraId="66DB3703" w14:textId="77777777" w:rsidR="00BF4A24" w:rsidRPr="00BF4A24" w:rsidRDefault="00BF4A24" w:rsidP="00BF4A24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BF4A24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místostarosta                                                                                           starosta</w:t>
      </w:r>
    </w:p>
    <w:p w14:paraId="064CA859" w14:textId="77777777" w:rsidR="00BF4A24" w:rsidRDefault="00BF4A24"/>
    <w:sectPr w:rsidR="00BF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24"/>
    <w:rsid w:val="00627F96"/>
    <w:rsid w:val="00B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B111"/>
  <w15:chartTrackingRefBased/>
  <w15:docId w15:val="{2BE5D3B5-9733-4A41-9E93-7D7B7BE2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4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A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A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A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A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A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A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A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A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4A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A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94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2025-05-21T19:41:00Z</dcterms:created>
  <dcterms:modified xsi:type="dcterms:W3CDTF">2025-05-21T19:43:00Z</dcterms:modified>
</cp:coreProperties>
</file>